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 w:rsidR="00420A1E">
        <w:rPr>
          <w:rFonts w:cs="Arial"/>
          <w:b/>
          <w:sz w:val="18"/>
          <w:szCs w:val="18"/>
          <w:lang w:val="en-ZA"/>
        </w:rPr>
        <w:t>13 February 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8A4257">
        <w:rPr>
          <w:rFonts w:cs="Arial"/>
          <w:sz w:val="18"/>
          <w:szCs w:val="18"/>
          <w:lang w:val="en-ZA"/>
        </w:rPr>
        <w:t>Full Capital</w:t>
      </w:r>
      <w:r w:rsidR="00B9759F">
        <w:rPr>
          <w:rFonts w:cs="Arial"/>
          <w:sz w:val="18"/>
          <w:szCs w:val="18"/>
          <w:lang w:val="en-ZA"/>
        </w:rPr>
        <w:t xml:space="preserve"> Redemption</w:t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 w:rsidR="00BA2185">
        <w:rPr>
          <w:rFonts w:cs="Arial"/>
          <w:b/>
          <w:i/>
          <w:sz w:val="18"/>
          <w:szCs w:val="18"/>
          <w:lang w:val="en-ZA"/>
        </w:rPr>
        <w:t>PRIVATE RESIDENTS MORTGAGES (RF) LIMITED</w:t>
      </w:r>
      <w:r w:rsidR="0017065C" w:rsidRPr="00981030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981030">
        <w:rPr>
          <w:rFonts w:cs="Arial"/>
          <w:b/>
          <w:i/>
          <w:sz w:val="18"/>
          <w:szCs w:val="18"/>
          <w:lang w:val="en-ZA"/>
        </w:rPr>
        <w:t>“</w:t>
      </w:r>
      <w:r w:rsidR="00BA2185">
        <w:rPr>
          <w:rFonts w:cs="Arial"/>
          <w:b/>
          <w:i/>
          <w:sz w:val="18"/>
          <w:szCs w:val="18"/>
          <w:lang w:val="en-ZA"/>
        </w:rPr>
        <w:t>PRM1A4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 w:rsidR="00BA2185" w:rsidRPr="00BA2185">
        <w:rPr>
          <w:rFonts w:cs="Arial"/>
          <w:b/>
          <w:sz w:val="18"/>
          <w:szCs w:val="18"/>
          <w:lang w:val="en-ZA"/>
        </w:rPr>
        <w:t>PRIVATE RESIDENTS MORTGAGES (RF) LIMITED</w:t>
      </w:r>
      <w:r w:rsidR="00420A1E" w:rsidRPr="00981030">
        <w:rPr>
          <w:rFonts w:cs="Arial"/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notes, investors are herewith advised of the </w:t>
      </w:r>
      <w:r w:rsidR="008A4257">
        <w:rPr>
          <w:sz w:val="18"/>
          <w:szCs w:val="18"/>
          <w:lang w:val="en-ZA"/>
        </w:rPr>
        <w:t>full</w:t>
      </w:r>
      <w:r w:rsidR="00420A1E">
        <w:rPr>
          <w:sz w:val="18"/>
          <w:szCs w:val="18"/>
          <w:lang w:val="en-ZA"/>
        </w:rPr>
        <w:t xml:space="preserve"> capital </w:t>
      </w:r>
      <w:r w:rsidR="008A4257">
        <w:rPr>
          <w:sz w:val="18"/>
          <w:szCs w:val="18"/>
          <w:lang w:val="en-ZA"/>
        </w:rPr>
        <w:t>redemption of the below note</w:t>
      </w:r>
      <w:r w:rsidRPr="00981030">
        <w:rPr>
          <w:sz w:val="18"/>
          <w:szCs w:val="18"/>
          <w:lang w:val="en-ZA"/>
        </w:rPr>
        <w:t xml:space="preserve"> effective </w:t>
      </w:r>
      <w:r w:rsidR="00420A1E">
        <w:rPr>
          <w:b/>
          <w:sz w:val="18"/>
          <w:szCs w:val="18"/>
          <w:lang w:val="en-ZA"/>
        </w:rPr>
        <w:t>1</w:t>
      </w:r>
      <w:r w:rsidR="00BA2185">
        <w:rPr>
          <w:b/>
          <w:sz w:val="18"/>
          <w:szCs w:val="18"/>
          <w:lang w:val="en-ZA"/>
        </w:rPr>
        <w:t>5</w:t>
      </w:r>
      <w:r w:rsidR="00420A1E">
        <w:rPr>
          <w:b/>
          <w:sz w:val="18"/>
          <w:szCs w:val="18"/>
          <w:lang w:val="en-ZA"/>
        </w:rPr>
        <w:t xml:space="preserve"> February 2014</w:t>
      </w:r>
      <w:r w:rsidR="00862273">
        <w:rPr>
          <w:b/>
          <w:sz w:val="18"/>
          <w:szCs w:val="18"/>
          <w:lang w:val="en-ZA"/>
        </w:rPr>
        <w:t>.</w:t>
      </w:r>
    </w:p>
    <w:p w:rsidR="00DE6F97" w:rsidRDefault="00DE6F97" w:rsidP="00DE6F97">
      <w:pPr>
        <w:ind w:right="720"/>
        <w:rPr>
          <w:sz w:val="18"/>
          <w:szCs w:val="18"/>
          <w:lang w:val="en-ZA"/>
        </w:rPr>
      </w:pPr>
    </w:p>
    <w:p w:rsidR="00707297" w:rsidRDefault="00707297" w:rsidP="00DE6F97">
      <w:pPr>
        <w:ind w:right="720"/>
        <w:rPr>
          <w:sz w:val="18"/>
          <w:szCs w:val="18"/>
          <w:lang w:val="en-ZA"/>
        </w:rPr>
      </w:pPr>
    </w:p>
    <w:p w:rsidR="00707297" w:rsidRPr="00981030" w:rsidRDefault="007072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BA2185" w:rsidP="0086227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PRM1A4</w:t>
            </w:r>
          </w:p>
        </w:tc>
        <w:tc>
          <w:tcPr>
            <w:tcW w:w="2925" w:type="dxa"/>
          </w:tcPr>
          <w:p w:rsidR="00DE6F97" w:rsidRPr="00981030" w:rsidRDefault="00420A1E" w:rsidP="00BA2185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</w:t>
            </w:r>
            <w:r w:rsidR="00BA2185">
              <w:rPr>
                <w:rFonts w:eastAsia="Times New Roman"/>
                <w:sz w:val="18"/>
                <w:szCs w:val="18"/>
                <w:lang w:val="en-ZA"/>
              </w:rPr>
              <w:t>R  2,000,000,000.00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420A1E" w:rsidP="008A425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Nil</w:t>
            </w:r>
          </w:p>
        </w:tc>
      </w:tr>
    </w:tbl>
    <w:p w:rsidR="00DE6F97" w:rsidRDefault="00DE6F97" w:rsidP="00DE6F97">
      <w:pPr>
        <w:ind w:right="720"/>
        <w:rPr>
          <w:sz w:val="18"/>
          <w:szCs w:val="18"/>
          <w:lang w:val="en-ZA"/>
        </w:rPr>
      </w:pPr>
    </w:p>
    <w:p w:rsidR="00707297" w:rsidRDefault="00707297" w:rsidP="00DE6F97">
      <w:pPr>
        <w:ind w:right="720"/>
        <w:rPr>
          <w:sz w:val="18"/>
          <w:szCs w:val="18"/>
          <w:lang w:val="en-ZA"/>
        </w:rPr>
      </w:pPr>
    </w:p>
    <w:p w:rsidR="00420A1E" w:rsidRPr="00981030" w:rsidRDefault="00420A1E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Default="00420A1E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The reason for the full capital redemption is due to the Issuer exercising the callable date feature as per the Pricing Supplement.</w:t>
      </w:r>
    </w:p>
    <w:p w:rsidR="00420A1E" w:rsidRDefault="00420A1E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420A1E" w:rsidRPr="00981030" w:rsidRDefault="00420A1E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707297" w:rsidRDefault="00707297" w:rsidP="00DE6F97">
      <w:pPr>
        <w:pStyle w:val="BodyText"/>
        <w:spacing w:line="360" w:lineRule="auto"/>
        <w:rPr>
          <w:sz w:val="18"/>
          <w:szCs w:val="18"/>
          <w:lang w:val="en-ZA"/>
        </w:rPr>
      </w:pPr>
    </w:p>
    <w:p w:rsidR="00707297" w:rsidRPr="00981030" w:rsidRDefault="007072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17065C" w:rsidRPr="001E5FA5" w:rsidRDefault="00707297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Courtney Galloway</w:t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  <w:t>JSE</w:t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  <w:t>(011) 520 7306</w:t>
      </w:r>
    </w:p>
    <w:p w:rsidR="0017065C" w:rsidRPr="001E5FA5" w:rsidRDefault="0017065C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 w:rsidRPr="001E5FA5">
        <w:rPr>
          <w:rFonts w:cs="Arial"/>
          <w:sz w:val="18"/>
          <w:szCs w:val="18"/>
          <w:lang w:val="en-GB"/>
        </w:rPr>
        <w:t>Diboko Ledwaba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="00707297">
        <w:rPr>
          <w:rFonts w:cs="Arial"/>
          <w:sz w:val="18"/>
          <w:szCs w:val="18"/>
          <w:lang w:val="en-GB"/>
        </w:rPr>
        <w:tab/>
      </w:r>
      <w:r w:rsidR="00707297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JSE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(011) 520 7222</w:t>
      </w:r>
    </w:p>
    <w:p w:rsidR="0017065C" w:rsidRPr="001E5FA5" w:rsidRDefault="0017065C" w:rsidP="0017065C">
      <w:pPr>
        <w:rPr>
          <w:rFonts w:cs="Arial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7072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1891030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F97" w:rsidRPr="00DE6F97" w:rsidSect="0075423F">
      <w:headerReference w:type="even" r:id="rId9"/>
      <w:headerReference w:type="default" r:id="rId10"/>
      <w:footerReference w:type="default" r:id="rId11"/>
      <w:head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2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2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65C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03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0A1E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C24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729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227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4257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FFA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59F"/>
    <w:rsid w:val="00BA13C3"/>
    <w:rsid w:val="00BA2185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C9F2B5E-F577-433A-846A-8E1263CC5288}"/>
</file>

<file path=customXml/itemProps2.xml><?xml version="1.0" encoding="utf-8"?>
<ds:datastoreItem xmlns:ds="http://schemas.openxmlformats.org/officeDocument/2006/customXml" ds:itemID="{C2F13DE8-5327-481F-8630-6EC2A6E680DC}"/>
</file>

<file path=customXml/itemProps3.xml><?xml version="1.0" encoding="utf-8"?>
<ds:datastoreItem xmlns:ds="http://schemas.openxmlformats.org/officeDocument/2006/customXml" ds:itemID="{D662233F-3C4B-47A2-B9C4-38AE1F3AB4B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1</Pages>
  <Words>103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2014-02-13T13:24:00Z</dcterms:created>
  <dcterms:modified xsi:type="dcterms:W3CDTF">2014-02-13T13:37:00Z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